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刑事司法学院五四综合表彰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>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>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>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>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/>
          <w:sz w:val="5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default"/>
          <w:sz w:val="52"/>
          <w:szCs w:val="72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二〇二四年三月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一、组织基本情况（200字以内）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二、工作纪实（8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00字以内）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三、申报人在组织中负责的具体工作（每人不超过200字）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EA81BFD"/>
    <w:rsid w:val="5EA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2024-03-16T09:39:00Z</dcterms:created>
  <dc:creator>喻宇轩</dc:creator>
  <cp:lastModifiedBy>喻宇轩</cp:lastModifiedBy>
  <dcterms:modified xsi:type="dcterms:W3CDTF">2024-03-16T09:46:28Z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98BD2795AD654A32B42F421DFF3E1B5A_11</vt:lpwstr>
  </property>
</Properties>
</file>